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E0E1C" w14:textId="77777777" w:rsidR="009F62DD" w:rsidRPr="009F62DD" w:rsidRDefault="009F62DD" w:rsidP="009F62DD">
      <w:pPr>
        <w:pStyle w:val="Vrazncitt"/>
        <w:rPr>
          <w:color w:val="0070C0"/>
          <w:sz w:val="50"/>
          <w:szCs w:val="50"/>
        </w:rPr>
      </w:pPr>
      <w:r w:rsidRPr="009F62DD">
        <w:rPr>
          <w:rStyle w:val="Siln"/>
          <w:rFonts w:ascii="Arial" w:hAnsi="Arial" w:cs="Arial"/>
          <w:color w:val="0070C0"/>
          <w:sz w:val="50"/>
          <w:szCs w:val="50"/>
          <w:bdr w:val="none" w:sz="0" w:space="0" w:color="auto" w:frame="1"/>
        </w:rPr>
        <w:t>Grafomotorika</w:t>
      </w:r>
    </w:p>
    <w:p w14:paraId="7298628F" w14:textId="711DDC08" w:rsidR="00480481" w:rsidRDefault="00480481" w:rsidP="003B2658">
      <w:pPr>
        <w:pStyle w:val="Normlnweb"/>
        <w:spacing w:before="0" w:beforeAutospacing="0" w:after="0" w:afterAutospacing="0" w:line="360" w:lineRule="atLeast"/>
        <w:jc w:val="center"/>
        <w:rPr>
          <w:rFonts w:ascii="Arial" w:hAnsi="Arial" w:cs="Arial"/>
          <w:i/>
          <w:iCs/>
          <w:color w:val="444444"/>
          <w:bdr w:val="none" w:sz="0" w:space="0" w:color="auto" w:frame="1"/>
        </w:rPr>
      </w:pPr>
      <w:r>
        <w:rPr>
          <w:rFonts w:ascii="Arial" w:hAnsi="Arial" w:cs="Arial"/>
          <w:i/>
          <w:iCs/>
          <w:noProof/>
          <w:color w:val="444444"/>
          <w:bdr w:val="none" w:sz="0" w:space="0" w:color="auto" w:frame="1"/>
        </w:rPr>
        <w:drawing>
          <wp:inline distT="0" distB="0" distL="0" distR="0" wp14:anchorId="33D50CAD" wp14:editId="17A3088B">
            <wp:extent cx="3219450" cy="1285875"/>
            <wp:effectExtent l="0" t="0" r="0" b="9525"/>
            <wp:docPr id="2118891040"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19450" cy="1285875"/>
                    </a:xfrm>
                    <a:prstGeom prst="rect">
                      <a:avLst/>
                    </a:prstGeom>
                    <a:noFill/>
                    <a:ln>
                      <a:noFill/>
                    </a:ln>
                  </pic:spPr>
                </pic:pic>
              </a:graphicData>
            </a:graphic>
          </wp:inline>
        </w:drawing>
      </w:r>
    </w:p>
    <w:p w14:paraId="77500F6D" w14:textId="3B923217" w:rsidR="009F62DD" w:rsidRPr="009F62DD" w:rsidRDefault="009F62DD" w:rsidP="00931D18">
      <w:pPr>
        <w:pStyle w:val="Normlnweb"/>
        <w:spacing w:before="0" w:beforeAutospacing="0" w:after="0" w:afterAutospacing="0" w:line="360" w:lineRule="atLeast"/>
        <w:jc w:val="both"/>
        <w:rPr>
          <w:rFonts w:ascii="Arial" w:hAnsi="Arial" w:cs="Arial"/>
          <w:i/>
          <w:iCs/>
          <w:color w:val="444444"/>
          <w:bdr w:val="none" w:sz="0" w:space="0" w:color="auto" w:frame="1"/>
        </w:rPr>
      </w:pPr>
      <w:r w:rsidRPr="009F62DD">
        <w:rPr>
          <w:rFonts w:ascii="Arial" w:hAnsi="Arial" w:cs="Arial"/>
          <w:i/>
          <w:iCs/>
          <w:color w:val="444444"/>
          <w:bdr w:val="none" w:sz="0" w:space="0" w:color="auto" w:frame="1"/>
        </w:rPr>
        <w:t>Velká část předškolních dětí ráda kreslí. Jsou ale také děti, které spontánně kreslení nevyhledávají, nebo ho dokonce odmítají. Tyto děti jsou obvykle celkově grafomotoricky neobratné, jejich kresba odpovídá mladšímu věku, linie čar jsou nerovnoměrné, kresba je obsahově chudší.</w:t>
      </w:r>
    </w:p>
    <w:p w14:paraId="2D3D98CE" w14:textId="77777777" w:rsidR="009F62DD" w:rsidRDefault="009F62DD" w:rsidP="00931D18">
      <w:pPr>
        <w:pStyle w:val="Normlnweb"/>
        <w:spacing w:before="0" w:beforeAutospacing="0" w:after="0" w:afterAutospacing="0" w:line="360" w:lineRule="atLeast"/>
        <w:rPr>
          <w:rFonts w:ascii="Arial" w:hAnsi="Arial" w:cs="Arial"/>
          <w:i/>
          <w:iCs/>
          <w:color w:val="444444"/>
          <w:sz w:val="23"/>
          <w:szCs w:val="23"/>
        </w:rPr>
      </w:pPr>
    </w:p>
    <w:p w14:paraId="27286E4B" w14:textId="77777777" w:rsidR="009F62DD" w:rsidRDefault="009F62DD" w:rsidP="009F62DD">
      <w:pPr>
        <w:pStyle w:val="Normlnweb"/>
        <w:spacing w:before="0" w:beforeAutospacing="0" w:after="0" w:afterAutospacing="0"/>
        <w:jc w:val="both"/>
        <w:rPr>
          <w:rFonts w:ascii="Arial" w:hAnsi="Arial" w:cs="Arial"/>
          <w:color w:val="002060"/>
        </w:rPr>
      </w:pPr>
      <w:r w:rsidRPr="009F62DD">
        <w:rPr>
          <w:rFonts w:ascii="Arial" w:hAnsi="Arial" w:cs="Arial"/>
          <w:color w:val="002060"/>
          <w:bdr w:val="none" w:sz="0" w:space="0" w:color="auto" w:frame="1"/>
        </w:rPr>
        <w:t>Pokud se grafomotorika nerozvíjí podle očekávání, je potřeba zaměřit se nejprve na rozvoj hrubé motoriky</w:t>
      </w:r>
      <w:r w:rsidRPr="009F62DD">
        <w:rPr>
          <w:rFonts w:ascii="Arial" w:hAnsi="Arial" w:cs="Arial"/>
          <w:color w:val="002060"/>
        </w:rPr>
        <w:t xml:space="preserve">, dále na rozvoj motoriky jemné a teprve nakonec přijde na řadu grafomotorika. </w:t>
      </w:r>
    </w:p>
    <w:p w14:paraId="556CBED5" w14:textId="6EA00334" w:rsidR="009F62DD" w:rsidRPr="009F62DD" w:rsidRDefault="009F62DD" w:rsidP="009F62DD">
      <w:pPr>
        <w:pStyle w:val="Normlnweb"/>
        <w:spacing w:before="0" w:beforeAutospacing="0" w:after="0" w:afterAutospacing="0"/>
        <w:jc w:val="both"/>
        <w:rPr>
          <w:rFonts w:ascii="Arial" w:hAnsi="Arial" w:cs="Arial"/>
          <w:color w:val="002060"/>
        </w:rPr>
      </w:pPr>
      <w:r w:rsidRPr="009F62DD">
        <w:rPr>
          <w:rFonts w:ascii="Arial" w:hAnsi="Arial" w:cs="Arial"/>
          <w:color w:val="002060"/>
        </w:rPr>
        <w:t>Při grafickém projevu je potřeba postupovat od</w:t>
      </w:r>
      <w:r w:rsidRPr="009F62DD">
        <w:rPr>
          <w:rStyle w:val="Siln"/>
          <w:rFonts w:ascii="Arial" w:hAnsi="Arial" w:cs="Arial"/>
          <w:color w:val="002060"/>
          <w:bdr w:val="none" w:sz="0" w:space="0" w:color="auto" w:frame="1"/>
        </w:rPr>
        <w:t> nejjednodušších bezobsažných prvků</w:t>
      </w:r>
      <w:r w:rsidRPr="009F62DD">
        <w:rPr>
          <w:rFonts w:ascii="Arial" w:hAnsi="Arial" w:cs="Arial"/>
          <w:color w:val="002060"/>
        </w:rPr>
        <w:t>, nechat dostatek času na zautomatizování pohybů a dopřát tak dítěti zažít pocit úspěchu.</w:t>
      </w:r>
    </w:p>
    <w:p w14:paraId="2BA5E14E" w14:textId="77777777" w:rsidR="009F62DD" w:rsidRDefault="009F62DD" w:rsidP="009F62DD">
      <w:pPr>
        <w:pStyle w:val="Normlnweb"/>
        <w:spacing w:before="0" w:beforeAutospacing="0" w:after="0" w:afterAutospacing="0"/>
        <w:jc w:val="both"/>
        <w:rPr>
          <w:rFonts w:ascii="Arial" w:hAnsi="Arial" w:cs="Arial"/>
          <w:color w:val="002060"/>
        </w:rPr>
      </w:pPr>
      <w:r w:rsidRPr="009F62DD">
        <w:rPr>
          <w:rStyle w:val="Siln"/>
          <w:rFonts w:ascii="Arial" w:hAnsi="Arial" w:cs="Arial"/>
          <w:color w:val="002060"/>
          <w:bdr w:val="none" w:sz="0" w:space="0" w:color="auto" w:frame="1"/>
        </w:rPr>
        <w:t>Grafomotorika se rozvíjí především vytvářením dostatečných podnětů ke kreslení.</w:t>
      </w:r>
      <w:r w:rsidRPr="009F62DD">
        <w:rPr>
          <w:rFonts w:ascii="Arial" w:hAnsi="Arial" w:cs="Arial"/>
          <w:color w:val="002060"/>
        </w:rPr>
        <w:t xml:space="preserve"> Dítě by mělo mít svůj pracovní kout, kde má dostatek papíru a pastelek. </w:t>
      </w:r>
    </w:p>
    <w:p w14:paraId="2F258571" w14:textId="77777777" w:rsidR="009F62DD" w:rsidRDefault="009F62DD" w:rsidP="009F62DD">
      <w:pPr>
        <w:pStyle w:val="Normlnweb"/>
        <w:spacing w:before="0" w:beforeAutospacing="0" w:after="0" w:afterAutospacing="0"/>
        <w:jc w:val="both"/>
        <w:rPr>
          <w:rFonts w:ascii="Arial" w:hAnsi="Arial" w:cs="Arial"/>
          <w:color w:val="002060"/>
        </w:rPr>
      </w:pPr>
      <w:r w:rsidRPr="009F62DD">
        <w:rPr>
          <w:rFonts w:ascii="Arial" w:hAnsi="Arial" w:cs="Arial"/>
          <w:color w:val="002060"/>
        </w:rPr>
        <w:t>U mladších dětí se objevují „čmáranice“, které jsou v tomto věku velmi důležité a dítě by mělo mít k tomuto projevu prostor.  </w:t>
      </w:r>
    </w:p>
    <w:p w14:paraId="4EDF04F9" w14:textId="77777777" w:rsidR="009F62DD" w:rsidRDefault="009F62DD" w:rsidP="009F62DD">
      <w:pPr>
        <w:pStyle w:val="Normlnweb"/>
        <w:spacing w:before="0" w:beforeAutospacing="0" w:after="0" w:afterAutospacing="0"/>
        <w:jc w:val="both"/>
        <w:rPr>
          <w:rFonts w:ascii="Arial" w:hAnsi="Arial" w:cs="Arial"/>
          <w:color w:val="002060"/>
        </w:rPr>
      </w:pPr>
      <w:r w:rsidRPr="009F62DD">
        <w:rPr>
          <w:rStyle w:val="Siln"/>
          <w:rFonts w:ascii="Arial" w:hAnsi="Arial" w:cs="Arial"/>
          <w:color w:val="002060"/>
          <w:bdr w:val="none" w:sz="0" w:space="0" w:color="auto" w:frame="1"/>
        </w:rPr>
        <w:t>Dítě je potřeba v grafickém projevu podporovat a oceňovat i malé úspěchy.</w:t>
      </w:r>
      <w:r w:rsidRPr="009F62DD">
        <w:rPr>
          <w:rFonts w:ascii="Arial" w:hAnsi="Arial" w:cs="Arial"/>
          <w:color w:val="002060"/>
        </w:rPr>
        <w:t> </w:t>
      </w:r>
    </w:p>
    <w:p w14:paraId="47E1E37F" w14:textId="4D7CFC11" w:rsidR="009F62DD" w:rsidRDefault="009F62DD" w:rsidP="009F62DD">
      <w:pPr>
        <w:pStyle w:val="Normlnweb"/>
        <w:spacing w:before="0" w:beforeAutospacing="0" w:after="0" w:afterAutospacing="0"/>
        <w:jc w:val="both"/>
        <w:rPr>
          <w:rFonts w:ascii="Arial" w:hAnsi="Arial" w:cs="Arial"/>
          <w:color w:val="002060"/>
        </w:rPr>
      </w:pPr>
      <w:r w:rsidRPr="009F62DD">
        <w:rPr>
          <w:rFonts w:ascii="Arial" w:hAnsi="Arial" w:cs="Arial"/>
          <w:color w:val="002060"/>
        </w:rPr>
        <w:t>Některé děti, když jsou negativně hodnoceny, kreslení odmítají a potíže v grafomotorice se prohlubují. Mnoho z těchto dětí má potom obtíže při psaní na počátku školní docházky.</w:t>
      </w:r>
    </w:p>
    <w:p w14:paraId="7C202C59" w14:textId="77777777" w:rsidR="009F62DD" w:rsidRPr="009F62DD" w:rsidRDefault="009F62DD" w:rsidP="009F62DD">
      <w:pPr>
        <w:pStyle w:val="Normlnweb"/>
        <w:spacing w:before="0" w:beforeAutospacing="0" w:after="0" w:afterAutospacing="0"/>
        <w:jc w:val="both"/>
        <w:rPr>
          <w:rFonts w:ascii="Arial" w:hAnsi="Arial" w:cs="Arial"/>
          <w:color w:val="002060"/>
        </w:rPr>
      </w:pPr>
    </w:p>
    <w:p w14:paraId="47FD1E7C" w14:textId="000B6D9E" w:rsidR="009F62DD" w:rsidRDefault="009F62DD" w:rsidP="009F62DD">
      <w:pPr>
        <w:pStyle w:val="Bezmezer"/>
        <w:jc w:val="both"/>
        <w:rPr>
          <w:rFonts w:ascii="Arial" w:hAnsi="Arial" w:cs="Arial"/>
          <w:i/>
          <w:iCs/>
          <w:color w:val="002060"/>
          <w:sz w:val="24"/>
          <w:szCs w:val="24"/>
        </w:rPr>
      </w:pPr>
      <w:r w:rsidRPr="009F62DD">
        <w:rPr>
          <w:rFonts w:ascii="Arial" w:hAnsi="Arial" w:cs="Arial"/>
          <w:i/>
          <w:iCs/>
          <w:color w:val="002060"/>
          <w:sz w:val="24"/>
          <w:szCs w:val="24"/>
        </w:rPr>
        <w:t>Grafomotorická neobratnost může v dítěti vyvolávat pocity selhání. Tento pocit je upevňován, když dítě není schopné uspokojit vysoké nároky dospělých, a to nejen v oblasti grafomotoriky.</w:t>
      </w:r>
    </w:p>
    <w:p w14:paraId="672C5864" w14:textId="77777777" w:rsidR="009F62DD" w:rsidRPr="009F62DD" w:rsidRDefault="009F62DD" w:rsidP="009F62DD">
      <w:pPr>
        <w:pStyle w:val="Bezmezer"/>
        <w:jc w:val="both"/>
        <w:rPr>
          <w:rFonts w:ascii="Arial" w:hAnsi="Arial" w:cs="Arial"/>
          <w:i/>
          <w:iCs/>
          <w:color w:val="002060"/>
          <w:sz w:val="24"/>
          <w:szCs w:val="24"/>
        </w:rPr>
      </w:pPr>
    </w:p>
    <w:p w14:paraId="410B786B" w14:textId="5D3EA998" w:rsidR="009F62DD" w:rsidRDefault="009F62DD" w:rsidP="009F62DD">
      <w:pPr>
        <w:pStyle w:val="Bezmezer"/>
        <w:jc w:val="both"/>
        <w:rPr>
          <w:rStyle w:val="Siln"/>
          <w:rFonts w:ascii="Arial" w:hAnsi="Arial" w:cs="Arial"/>
          <w:color w:val="002060"/>
          <w:sz w:val="24"/>
          <w:szCs w:val="24"/>
          <w:bdr w:val="none" w:sz="0" w:space="0" w:color="auto" w:frame="1"/>
        </w:rPr>
      </w:pPr>
      <w:r w:rsidRPr="009F62DD">
        <w:rPr>
          <w:rStyle w:val="Siln"/>
          <w:rFonts w:ascii="Arial" w:hAnsi="Arial" w:cs="Arial"/>
          <w:color w:val="002060"/>
          <w:sz w:val="24"/>
          <w:szCs w:val="24"/>
          <w:bdr w:val="none" w:sz="0" w:space="0" w:color="auto" w:frame="1"/>
        </w:rPr>
        <w:t>Pokud si nejste jisti, zda se Vaše dítě v oblasti grafomotoriky vyvíjí optimálně, můžete se obrátit na naši poradnu.</w:t>
      </w:r>
    </w:p>
    <w:p w14:paraId="2CDFE0B6" w14:textId="77777777" w:rsidR="00931D18" w:rsidRDefault="00931D18" w:rsidP="009F62DD">
      <w:pPr>
        <w:pStyle w:val="Bezmezer"/>
        <w:jc w:val="both"/>
        <w:rPr>
          <w:rStyle w:val="Siln"/>
          <w:rFonts w:ascii="Arial" w:hAnsi="Arial" w:cs="Arial"/>
          <w:color w:val="002060"/>
          <w:sz w:val="24"/>
          <w:szCs w:val="24"/>
          <w:bdr w:val="none" w:sz="0" w:space="0" w:color="auto" w:frame="1"/>
        </w:rPr>
      </w:pPr>
    </w:p>
    <w:p w14:paraId="70177563" w14:textId="7CC365CB" w:rsidR="009F62DD" w:rsidRDefault="00931D18" w:rsidP="00931D18">
      <w:pPr>
        <w:pStyle w:val="Normlnweb"/>
        <w:spacing w:before="0" w:beforeAutospacing="0" w:after="150" w:afterAutospacing="0"/>
        <w:jc w:val="both"/>
        <w:rPr>
          <w:rFonts w:ascii="Arial" w:hAnsi="Arial" w:cs="Arial"/>
          <w:color w:val="002060"/>
        </w:rPr>
      </w:pPr>
      <w:r w:rsidRPr="00931D18">
        <w:rPr>
          <w:rFonts w:ascii="Arial" w:hAnsi="Arial" w:cs="Arial"/>
          <w:b/>
          <w:bCs/>
          <w:i/>
          <w:iCs/>
          <w:color w:val="002060"/>
          <w:bdr w:val="none" w:sz="0" w:space="0" w:color="auto" w:frame="1"/>
        </w:rPr>
        <w:t>Kurz</w:t>
      </w:r>
      <w:r w:rsidR="00480481">
        <w:rPr>
          <w:rFonts w:ascii="Arial" w:hAnsi="Arial" w:cs="Arial"/>
          <w:b/>
          <w:bCs/>
          <w:i/>
          <w:iCs/>
          <w:color w:val="002060"/>
          <w:bdr w:val="none" w:sz="0" w:space="0" w:color="auto" w:frame="1"/>
        </w:rPr>
        <w:t xml:space="preserve"> grafomotoriky</w:t>
      </w:r>
      <w:r w:rsidRPr="00931D18">
        <w:rPr>
          <w:rFonts w:ascii="Arial" w:hAnsi="Arial" w:cs="Arial"/>
          <w:i/>
          <w:iCs/>
          <w:color w:val="002060"/>
          <w:bdr w:val="none" w:sz="0" w:space="0" w:color="auto" w:frame="1"/>
        </w:rPr>
        <w:t xml:space="preserve"> je jednou z možností, jak předejít možným problémům po nástupu do školy.  Kolem pátého roku je potřeba, aby ruka byla již vyhraněná a dostatečně uvolněná.  Dítě by mělo dokázat </w:t>
      </w:r>
      <w:r w:rsidRPr="00931D18">
        <w:rPr>
          <w:rFonts w:ascii="Arial" w:hAnsi="Arial" w:cs="Arial"/>
          <w:b/>
          <w:bCs/>
          <w:i/>
          <w:iCs/>
          <w:color w:val="002060"/>
          <w:bdr w:val="none" w:sz="0" w:space="0" w:color="auto" w:frame="1"/>
        </w:rPr>
        <w:t>držet tužku</w:t>
      </w:r>
      <w:r w:rsidRPr="00931D18">
        <w:rPr>
          <w:rFonts w:ascii="Arial" w:hAnsi="Arial" w:cs="Arial"/>
          <w:i/>
          <w:iCs/>
          <w:color w:val="002060"/>
          <w:bdr w:val="none" w:sz="0" w:space="0" w:color="auto" w:frame="1"/>
        </w:rPr>
        <w:t> </w:t>
      </w:r>
      <w:r w:rsidRPr="00931D18">
        <w:rPr>
          <w:rFonts w:ascii="Arial" w:hAnsi="Arial" w:cs="Arial"/>
          <w:b/>
          <w:bCs/>
          <w:i/>
          <w:iCs/>
          <w:color w:val="002060"/>
          <w:bdr w:val="none" w:sz="0" w:space="0" w:color="auto" w:frame="1"/>
        </w:rPr>
        <w:t>pevně ve třech prstech, ale netlačit na ní</w:t>
      </w:r>
      <w:r w:rsidRPr="00931D18">
        <w:rPr>
          <w:rFonts w:ascii="Arial" w:hAnsi="Arial" w:cs="Arial"/>
          <w:i/>
          <w:iCs/>
          <w:color w:val="002060"/>
          <w:bdr w:val="none" w:sz="0" w:space="0" w:color="auto" w:frame="1"/>
        </w:rPr>
        <w:t>.</w:t>
      </w:r>
      <w:r w:rsidR="009F62DD" w:rsidRPr="009F62DD">
        <w:rPr>
          <w:rFonts w:ascii="Arial" w:hAnsi="Arial" w:cs="Arial"/>
          <w:color w:val="002060"/>
        </w:rPr>
        <w:t> </w:t>
      </w:r>
    </w:p>
    <w:p w14:paraId="120C31E1" w14:textId="77777777" w:rsidR="00480481" w:rsidRDefault="00480481" w:rsidP="00931D18">
      <w:pPr>
        <w:pStyle w:val="Normlnweb"/>
        <w:spacing w:before="0" w:beforeAutospacing="0" w:after="150" w:afterAutospacing="0"/>
        <w:jc w:val="both"/>
        <w:rPr>
          <w:rFonts w:ascii="Arial" w:hAnsi="Arial" w:cs="Arial"/>
          <w:color w:val="002060"/>
        </w:rPr>
      </w:pPr>
    </w:p>
    <w:p w14:paraId="6238558F" w14:textId="77777777" w:rsidR="00480481" w:rsidRPr="00480481" w:rsidRDefault="00480481" w:rsidP="00480481">
      <w:pPr>
        <w:pStyle w:val="Bezmezer"/>
        <w:rPr>
          <w:rFonts w:ascii="Arial" w:hAnsi="Arial" w:cs="Arial"/>
          <w:sz w:val="24"/>
          <w:szCs w:val="24"/>
        </w:rPr>
      </w:pPr>
      <w:r w:rsidRPr="00480481">
        <w:rPr>
          <w:rFonts w:ascii="Arial" w:hAnsi="Arial" w:cs="Arial"/>
          <w:b/>
          <w:sz w:val="24"/>
          <w:szCs w:val="24"/>
        </w:rPr>
        <w:t>Před zařazením do programu je nutné orientační šetření v PPP</w:t>
      </w:r>
      <w:r w:rsidRPr="00480481">
        <w:rPr>
          <w:rFonts w:ascii="Arial" w:hAnsi="Arial" w:cs="Arial"/>
          <w:sz w:val="24"/>
          <w:szCs w:val="24"/>
        </w:rPr>
        <w:t xml:space="preserve"> (vhodnost zařazení do programu). </w:t>
      </w:r>
    </w:p>
    <w:p w14:paraId="263740D8" w14:textId="77777777" w:rsidR="00480481" w:rsidRPr="00480481" w:rsidRDefault="00480481" w:rsidP="00480481">
      <w:pPr>
        <w:pStyle w:val="Bezmezer"/>
        <w:rPr>
          <w:rFonts w:ascii="Arial" w:hAnsi="Arial" w:cs="Arial"/>
          <w:sz w:val="24"/>
          <w:szCs w:val="24"/>
        </w:rPr>
      </w:pPr>
    </w:p>
    <w:p w14:paraId="30BF558B" w14:textId="5797BC30" w:rsidR="00480481" w:rsidRPr="00480481" w:rsidRDefault="00480481" w:rsidP="00480481">
      <w:pPr>
        <w:pStyle w:val="Bezmezer"/>
        <w:rPr>
          <w:rFonts w:ascii="Arial" w:hAnsi="Arial" w:cs="Arial"/>
          <w:sz w:val="24"/>
          <w:szCs w:val="24"/>
        </w:rPr>
      </w:pPr>
      <w:r w:rsidRPr="00480481">
        <w:rPr>
          <w:rFonts w:ascii="Arial" w:hAnsi="Arial" w:cs="Arial"/>
          <w:b/>
          <w:sz w:val="24"/>
          <w:szCs w:val="24"/>
        </w:rPr>
        <w:t>Organizace programu:</w:t>
      </w:r>
      <w:r w:rsidRPr="00480481">
        <w:rPr>
          <w:rFonts w:ascii="Arial" w:hAnsi="Arial" w:cs="Arial"/>
          <w:sz w:val="24"/>
          <w:szCs w:val="24"/>
        </w:rPr>
        <w:t xml:space="preserve"> úvodní společná instruktáž pro rodiče a děti, dále dle potíží individuální vedení rodiče a dítěte. </w:t>
      </w:r>
    </w:p>
    <w:p w14:paraId="37417C61" w14:textId="77777777" w:rsidR="00480481" w:rsidRPr="00480481" w:rsidRDefault="00480481" w:rsidP="00480481">
      <w:pPr>
        <w:pStyle w:val="Bezmezer"/>
        <w:rPr>
          <w:rFonts w:ascii="Arial" w:hAnsi="Arial" w:cs="Arial"/>
          <w:sz w:val="24"/>
          <w:szCs w:val="24"/>
        </w:rPr>
      </w:pPr>
    </w:p>
    <w:p w14:paraId="664D68A2" w14:textId="77777777" w:rsidR="00480481" w:rsidRPr="00480481" w:rsidRDefault="00480481" w:rsidP="00480481">
      <w:pPr>
        <w:pStyle w:val="Bezmezer"/>
        <w:spacing w:after="100" w:afterAutospacing="1"/>
        <w:rPr>
          <w:rFonts w:ascii="Arial" w:hAnsi="Arial" w:cs="Arial"/>
          <w:sz w:val="24"/>
          <w:szCs w:val="24"/>
        </w:rPr>
      </w:pPr>
      <w:r w:rsidRPr="00480481">
        <w:rPr>
          <w:rFonts w:ascii="Arial" w:hAnsi="Arial" w:cs="Arial"/>
          <w:b/>
          <w:sz w:val="24"/>
          <w:szCs w:val="24"/>
        </w:rPr>
        <w:t>Místo konání:</w:t>
      </w:r>
      <w:r w:rsidRPr="00480481">
        <w:rPr>
          <w:rFonts w:ascii="Arial" w:hAnsi="Arial" w:cs="Arial"/>
          <w:sz w:val="24"/>
          <w:szCs w:val="24"/>
        </w:rPr>
        <w:t xml:space="preserve"> Pedagogicko-psychologická poradna Teplice, Lípová 651/9</w:t>
      </w:r>
    </w:p>
    <w:p w14:paraId="1B95F081" w14:textId="159B99A6" w:rsidR="00480481" w:rsidRPr="003B2658" w:rsidRDefault="00480481" w:rsidP="003B2658">
      <w:pPr>
        <w:pStyle w:val="Bezmezer"/>
        <w:spacing w:after="100" w:afterAutospacing="1"/>
        <w:rPr>
          <w:rFonts w:ascii="Arial" w:hAnsi="Arial" w:cs="Arial"/>
          <w:i/>
          <w:sz w:val="24"/>
          <w:szCs w:val="24"/>
        </w:rPr>
      </w:pPr>
      <w:r w:rsidRPr="00480481">
        <w:rPr>
          <w:rFonts w:ascii="Arial" w:hAnsi="Arial" w:cs="Arial"/>
          <w:i/>
          <w:sz w:val="24"/>
          <w:szCs w:val="24"/>
        </w:rPr>
        <w:t>Zpracovala: Mgr. Jana Zvěřinová</w:t>
      </w:r>
    </w:p>
    <w:sectPr w:rsidR="00480481" w:rsidRPr="003B2658" w:rsidSect="003B2658">
      <w:pgSz w:w="11906" w:h="16838"/>
      <w:pgMar w:top="567"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DD"/>
    <w:rsid w:val="00035710"/>
    <w:rsid w:val="003B2658"/>
    <w:rsid w:val="00480481"/>
    <w:rsid w:val="00604477"/>
    <w:rsid w:val="00931D18"/>
    <w:rsid w:val="009F62DD"/>
    <w:rsid w:val="00EA02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E0C0F"/>
  <w15:chartTrackingRefBased/>
  <w15:docId w15:val="{E25242B4-0D4B-4AD7-9BEB-ABE46CE1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931D1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F62D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9F62DD"/>
    <w:rPr>
      <w:b/>
      <w:bCs/>
    </w:rPr>
  </w:style>
  <w:style w:type="paragraph" w:styleId="Vrazncitt">
    <w:name w:val="Intense Quote"/>
    <w:basedOn w:val="Normln"/>
    <w:next w:val="Normln"/>
    <w:link w:val="VrazncittChar"/>
    <w:uiPriority w:val="30"/>
    <w:qFormat/>
    <w:rsid w:val="009F62D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9F62DD"/>
    <w:rPr>
      <w:i/>
      <w:iCs/>
      <w:color w:val="5B9BD5" w:themeColor="accent1"/>
    </w:rPr>
  </w:style>
  <w:style w:type="paragraph" w:styleId="Bezmezer">
    <w:name w:val="No Spacing"/>
    <w:uiPriority w:val="99"/>
    <w:qFormat/>
    <w:rsid w:val="009F62DD"/>
    <w:pPr>
      <w:spacing w:after="0" w:line="240" w:lineRule="auto"/>
    </w:pPr>
  </w:style>
  <w:style w:type="character" w:customStyle="1" w:styleId="Nadpis2Char">
    <w:name w:val="Nadpis 2 Char"/>
    <w:basedOn w:val="Standardnpsmoodstavce"/>
    <w:link w:val="Nadpis2"/>
    <w:uiPriority w:val="9"/>
    <w:rsid w:val="00931D18"/>
    <w:rPr>
      <w:rFonts w:ascii="Times New Roman" w:eastAsia="Times New Roman" w:hAnsi="Times New Roman" w:cs="Times New Roman"/>
      <w:b/>
      <w:bCs/>
      <w:kern w:val="0"/>
      <w:sz w:val="36"/>
      <w:szCs w:val="36"/>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099883">
      <w:bodyDiv w:val="1"/>
      <w:marLeft w:val="0"/>
      <w:marRight w:val="0"/>
      <w:marTop w:val="0"/>
      <w:marBottom w:val="0"/>
      <w:divBdr>
        <w:top w:val="none" w:sz="0" w:space="0" w:color="auto"/>
        <w:left w:val="none" w:sz="0" w:space="0" w:color="auto"/>
        <w:bottom w:val="none" w:sz="0" w:space="0" w:color="auto"/>
        <w:right w:val="none" w:sz="0" w:space="0" w:color="auto"/>
      </w:divBdr>
      <w:divsChild>
        <w:div w:id="1525710377">
          <w:blockQuote w:val="1"/>
          <w:marLeft w:val="300"/>
          <w:marRight w:val="0"/>
          <w:marTop w:val="300"/>
          <w:marBottom w:val="300"/>
          <w:divBdr>
            <w:top w:val="none" w:sz="0" w:space="0" w:color="auto"/>
            <w:left w:val="single" w:sz="24" w:space="31" w:color="EEEEEE"/>
            <w:bottom w:val="none" w:sz="0" w:space="0" w:color="auto"/>
            <w:right w:val="none" w:sz="0" w:space="0" w:color="auto"/>
          </w:divBdr>
        </w:div>
      </w:divsChild>
    </w:div>
    <w:div w:id="1962613073">
      <w:bodyDiv w:val="1"/>
      <w:marLeft w:val="0"/>
      <w:marRight w:val="0"/>
      <w:marTop w:val="0"/>
      <w:marBottom w:val="0"/>
      <w:divBdr>
        <w:top w:val="none" w:sz="0" w:space="0" w:color="auto"/>
        <w:left w:val="none" w:sz="0" w:space="0" w:color="auto"/>
        <w:bottom w:val="none" w:sz="0" w:space="0" w:color="auto"/>
        <w:right w:val="none" w:sz="0" w:space="0" w:color="auto"/>
      </w:divBdr>
      <w:divsChild>
        <w:div w:id="2082479847">
          <w:marLeft w:val="0"/>
          <w:marRight w:val="450"/>
          <w:marTop w:val="0"/>
          <w:marBottom w:val="600"/>
          <w:divBdr>
            <w:top w:val="none" w:sz="0" w:space="0" w:color="auto"/>
            <w:left w:val="none" w:sz="0" w:space="0" w:color="auto"/>
            <w:bottom w:val="none" w:sz="0" w:space="0" w:color="auto"/>
            <w:right w:val="none" w:sz="0" w:space="0" w:color="auto"/>
          </w:divBdr>
        </w:div>
        <w:div w:id="92944492">
          <w:marLeft w:val="0"/>
          <w:marRight w:val="450"/>
          <w:marTop w:val="0"/>
          <w:marBottom w:val="600"/>
          <w:divBdr>
            <w:top w:val="none" w:sz="0" w:space="0" w:color="auto"/>
            <w:left w:val="none" w:sz="0" w:space="0" w:color="auto"/>
            <w:bottom w:val="none" w:sz="0" w:space="0" w:color="auto"/>
            <w:right w:val="none" w:sz="0" w:space="0" w:color="auto"/>
          </w:divBdr>
        </w:div>
        <w:div w:id="402684469">
          <w:marLeft w:val="0"/>
          <w:marRight w:val="0"/>
          <w:marTop w:val="0"/>
          <w:marBottom w:val="600"/>
          <w:divBdr>
            <w:top w:val="none" w:sz="0" w:space="0" w:color="auto"/>
            <w:left w:val="none" w:sz="0" w:space="0" w:color="auto"/>
            <w:bottom w:val="none" w:sz="0" w:space="0" w:color="auto"/>
            <w:right w:val="none" w:sz="0" w:space="0" w:color="auto"/>
          </w:divBdr>
        </w:div>
        <w:div w:id="1837528535">
          <w:blockQuote w:val="1"/>
          <w:marLeft w:val="0"/>
          <w:marRight w:val="0"/>
          <w:marTop w:val="300"/>
          <w:marBottom w:val="300"/>
          <w:divBdr>
            <w:top w:val="none" w:sz="0" w:space="0" w:color="auto"/>
            <w:left w:val="single" w:sz="24" w:space="31"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1765</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Zvěřinová</dc:creator>
  <cp:keywords/>
  <dc:description/>
  <cp:lastModifiedBy>Hana Poláková</cp:lastModifiedBy>
  <cp:revision>2</cp:revision>
  <dcterms:created xsi:type="dcterms:W3CDTF">2023-09-26T10:03:00Z</dcterms:created>
  <dcterms:modified xsi:type="dcterms:W3CDTF">2023-09-26T10:03:00Z</dcterms:modified>
</cp:coreProperties>
</file>