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75D9" w:rsidRDefault="00306C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Legislativa</w:t>
      </w:r>
    </w:p>
    <w:p w14:paraId="00000002" w14:textId="77777777" w:rsidR="00DC75D9" w:rsidRDefault="00DC75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Úmluva o právech dítěte vyhlášeno ve Sbírce zákonů č. 104/1991</w:t>
      </w:r>
    </w:p>
    <w:p w14:paraId="00000004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2/1993 Sb. Usnesení předsednictva České národní rady o vyhlášení LISTINY ZÁKLADNÍCH PRÁV A SVOBOD jako součástí ústavního pořádku České republiky</w:t>
      </w:r>
    </w:p>
    <w:p w14:paraId="00000006" w14:textId="77777777" w:rsidR="00DC75D9" w:rsidRDefault="00DC75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561/2004 Sb., o předškolním, základním, středním, vyšším odborném a jiném vzdělávání (školský zákon), ve znění pozdějších předpisů</w:t>
      </w:r>
    </w:p>
    <w:p w14:paraId="00000008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72/2005 Sb. - Vyhláška o poskytování poradenských služeb ve školách a školských poradenských zařízeních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>, vyhláška č. 197/2016 Sb., s účinností od 1. 9. 2016</w:t>
      </w:r>
    </w:p>
    <w:p w14:paraId="0000000A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27/2016 Sb. - Vyhláška o vzdělávání žáků se speciálními vzdělávacími potřebami a žáků nadaných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 xml:space="preserve">, s účinností od 1. 9. 2016 </w:t>
      </w:r>
    </w:p>
    <w:p w14:paraId="0000000C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74/2005 Sb. Vyhláška o zájmovém vzdělávání</w:t>
      </w:r>
    </w:p>
    <w:p w14:paraId="0000000E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563/2004 Sb., Zákon o pedagogických pracovnících a o změně některých zákonů, ve znění pozdějších předpisů</w:t>
      </w:r>
    </w:p>
    <w:p w14:paraId="00000010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125/2022 Sb., Nařízení vlády, kterým se mění nařízení vlády č. 75/2005 Sb., o stanovení rozsahu přímé vyučovací, přímé výchovné, přímé speciálně pedagogické a přímé pedagogicko-psychologické činnosti pedagogických pracovníků, ve znění pozdějších předpisů</w:t>
      </w:r>
    </w:p>
    <w:p w14:paraId="00000012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256/2012 Sb. - Vyhláška, kterou se mění vyhláška č. 48/2005 Sb., o základním vzdělávání a některých náležitostech plnění povinné školní docházky, ve znění vyhlášky č. 454/2006 Sb.</w:t>
        </w:r>
      </w:hyperlink>
    </w:p>
    <w:p w14:paraId="00000014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458/2005 Sb. - Vyhláška, kterou se upravují podrobnosti o organizaci výchovně vzdělávací péče ve střediscích výchovné péče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438/2006 Sb. - Vyhláška, kterou se upravují podrobnosti výkonu ústavní výchovy a ochranné výchovy ve školských zařízeních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317/2005 Sb. - Vyhláška o dalším vzdělávání pedagogických pracovníků, akreditační komisi a kariérním systému pedagogických pracovníků</w:t>
        </w:r>
      </w:hyperlink>
    </w:p>
    <w:p w14:paraId="0000001A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Novela zákona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359/1999 Sb. - Zákon o sociálně-právní ochraně dětí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provedená zákonem č. 401/2012 Sb.- o provedení některých ustanovení zákona o sociálně–právní ochraně dětí</w:t>
      </w:r>
    </w:p>
    <w:p w14:paraId="0000001C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65/2017 Sb. - Zákon o ochraně zdraví před škodlivými účinky návykových látek</w:t>
        </w:r>
      </w:hyperlink>
    </w:p>
    <w:p w14:paraId="0000001E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110/1997/ Sb.,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</w:rPr>
          <w:t>zákon o potravinách a tabákových výrobcích</w:t>
        </w:r>
      </w:hyperlink>
    </w:p>
    <w:p w14:paraId="0000001F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89/2012 Sb. - Občanský zákoník (nový)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– „zákon o rodině“</w:t>
      </w:r>
    </w:p>
    <w:p w14:paraId="00000020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106/2011 Sb. - Zákon, kterým se mění zákon č. 167/1998 Sb., o návykových látkách a o změně některých dalších zákonů, ve znění pozdějších předpisů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21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135/2006 Sb. - Zákon, kterým se mění některé zákony v oblasti ochrany před domácím násilím</w:t>
        </w:r>
      </w:hyperlink>
    </w:p>
    <w:p w14:paraId="00000023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DC75D9" w:rsidRDefault="00AB27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06C39">
          <w:rPr>
            <w:rFonts w:ascii="Times New Roman" w:eastAsia="Times New Roman" w:hAnsi="Times New Roman" w:cs="Times New Roman"/>
            <w:sz w:val="24"/>
            <w:szCs w:val="24"/>
          </w:rPr>
          <w:t>218/2003 Sb. - Zákon o soudnictví ve věcech mládeže</w:t>
        </w:r>
      </w:hyperlink>
      <w:r w:rsidR="0030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40/2009 Sb., trestní zákoník</w:t>
      </w:r>
    </w:p>
    <w:p w14:paraId="00000026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Zákon č. 141/1961 Sb., o trestním řízení soudním (trestní řád)</w:t>
      </w:r>
    </w:p>
    <w:p w14:paraId="00000027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250/2016 Sb., o odpovědnosti za přestupky a řízení o nich</w:t>
      </w:r>
    </w:p>
    <w:p w14:paraId="00000028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251/2016 Sb., o některých přestupcích</w:t>
      </w:r>
    </w:p>
    <w:p w14:paraId="00000029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273/2008 Sb., o Policii České republiky</w:t>
      </w:r>
    </w:p>
    <w:p w14:paraId="0000002A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553/1991 Sb., o obecní policii</w:t>
      </w:r>
    </w:p>
    <w:p w14:paraId="0000002B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257/2000 Sb., o probační a mediační službě</w:t>
      </w:r>
    </w:p>
    <w:p w14:paraId="0000002C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127/2005 Sb., o elektronických komunikacích</w:t>
      </w:r>
    </w:p>
    <w:p w14:paraId="0000002D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110/2019 Sb., o zpracování osobních údajů</w:t>
      </w:r>
    </w:p>
    <w:p w14:paraId="0000002E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Zákon č. 108/2006 Sb., o sociálních službách</w:t>
      </w:r>
    </w:p>
    <w:p w14:paraId="0000002F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Metodické doporučení k primární prevenci rizikového chování u dětí, žáků a studentů ve škole a školských zařízeních MŠMT ČR č.j.: 21 291/2010-28 od. 1. 11. 2010 (přílohy upravované revidované)</w:t>
      </w:r>
    </w:p>
    <w:p w14:paraId="00000031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Metodický pokyn ministra školství, mládeže a tělovýchovy k prevenci a řešení šikanování mezi žáky škol a školských zařízeních (Čj.: 21149/2016)</w:t>
      </w:r>
    </w:p>
    <w:p w14:paraId="00000033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Metodický pokyn MŠMT ČR k výchově proti projevům rasismu, xenofobie a intolerance (Čj.: 14 423/99-22)</w:t>
      </w:r>
    </w:p>
    <w:p w14:paraId="00000035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Metodický pokyn k jednotnému postupu při uvolňování a omlouvání žáků z vyučování, prevenci a postihu záškoláctví (Čj.: 10 194/2002-14) </w:t>
      </w:r>
    </w:p>
    <w:p w14:paraId="00000037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Metodický pokyn k zajištění bezpečnosti a ochrany zdraví dětí a žáků a studentů ve školách a školských zařízeních zřizovaných MŠMT (Čj.: 37 014/2005-25) </w:t>
      </w:r>
    </w:p>
    <w:p w14:paraId="00000039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Metodické doporučení pro práci s Individuálním výchovným programem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IVýP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v rámci řešení rizikového chování žáků čj. MSMT – 43301/2013 platnost/12/2013/</w:t>
      </w:r>
    </w:p>
    <w:p w14:paraId="0000003B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MŠMT vytvořilo mnoho tematických příloh k Metodickému doporučení k primární prevenci rizikového chování u dětí, žáků a studentů ve školách a školských zařízeních a starší přílohy</w:t>
      </w:r>
    </w:p>
    <w:p w14:paraId="0000003D" w14:textId="77777777" w:rsidR="00DC75D9" w:rsidRDefault="00306C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metodického doporučení byly aktualizovány. Metodický pokyn není pro školy závazný, ale přináší doporučený postup.</w:t>
      </w:r>
    </w:p>
    <w:p w14:paraId="0000003E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DC75D9" w:rsidRDefault="00DC75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DC75D9" w:rsidRDefault="00DC7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C75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D9"/>
    <w:rsid w:val="002C4E71"/>
    <w:rsid w:val="00306C39"/>
    <w:rsid w:val="00AB2701"/>
    <w:rsid w:val="00D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12E14-5B68-4B82-AB5F-7FB92FE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06-438" TargetMode="External"/><Relationship Id="rId13" Type="http://schemas.openxmlformats.org/officeDocument/2006/relationships/hyperlink" Target="https://www.zakonyprolidi.cz/cs/2012-8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zakonyprolidi.cz/cs/2005-458" TargetMode="External"/><Relationship Id="rId12" Type="http://schemas.openxmlformats.org/officeDocument/2006/relationships/hyperlink" Target="https://www.zakonyprolidi.cz/cs/1997-11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yprolidi.cz/cs/2003-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12-256" TargetMode="External"/><Relationship Id="rId11" Type="http://schemas.openxmlformats.org/officeDocument/2006/relationships/hyperlink" Target="https://www.zakonyprolidi.cz/cs/2017-65" TargetMode="External"/><Relationship Id="rId5" Type="http://schemas.openxmlformats.org/officeDocument/2006/relationships/hyperlink" Target="https://www.zakonyprolidi.cz/cs/2016-27" TargetMode="External"/><Relationship Id="rId15" Type="http://schemas.openxmlformats.org/officeDocument/2006/relationships/hyperlink" Target="https://www.zakonyprolidi.cz/cs/2006-135" TargetMode="External"/><Relationship Id="rId10" Type="http://schemas.openxmlformats.org/officeDocument/2006/relationships/hyperlink" Target="https://www.zakonyprolidi.cz/cs/1999-359" TargetMode="External"/><Relationship Id="rId4" Type="http://schemas.openxmlformats.org/officeDocument/2006/relationships/hyperlink" Target="https://www.zakonyprolidi.cz/cs/2005-72" TargetMode="External"/><Relationship Id="rId9" Type="http://schemas.openxmlformats.org/officeDocument/2006/relationships/hyperlink" Target="https://www.zakonyprolidi.cz/cs/2005-317" TargetMode="External"/><Relationship Id="rId14" Type="http://schemas.openxmlformats.org/officeDocument/2006/relationships/hyperlink" Target="https://www.zakonyprolidi.cz/cs/2011-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Hybšová</dc:creator>
  <cp:lastModifiedBy>Hana Poláková</cp:lastModifiedBy>
  <cp:revision>2</cp:revision>
  <dcterms:created xsi:type="dcterms:W3CDTF">2023-09-26T09:19:00Z</dcterms:created>
  <dcterms:modified xsi:type="dcterms:W3CDTF">2023-09-26T09:19:00Z</dcterms:modified>
</cp:coreProperties>
</file>